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3A9E" w:rsidRPr="00284915" w:rsidRDefault="00EC6CD3" w:rsidP="00284915">
      <w:pPr>
        <w:shd w:val="clear" w:color="auto" w:fill="FFFFFF"/>
        <w:spacing w:line="240" w:lineRule="auto"/>
        <w:jc w:val="center"/>
        <w:rPr>
          <w:rFonts w:ascii="&amp;quot" w:eastAsia="Times New Roman" w:hAnsi="&amp;quot" w:cs="Tahoma"/>
          <w:b/>
          <w:bCs/>
          <w:color w:val="000000"/>
          <w:sz w:val="24"/>
          <w:szCs w:val="24"/>
          <w:lang w:val="ru-RU"/>
        </w:rPr>
      </w:pPr>
      <w:r w:rsidRPr="00284915">
        <w:rPr>
          <w:rFonts w:ascii="&amp;quot" w:eastAsia="Times New Roman" w:hAnsi="&amp;quot" w:cs="Tahoma"/>
          <w:b/>
          <w:bCs/>
          <w:color w:val="000000"/>
          <w:sz w:val="24"/>
          <w:szCs w:val="24"/>
          <w:lang w:val="ru-RU"/>
        </w:rPr>
        <w:t>ИРИ и Ассоциация участников рынка больших данных обсудили подходы к формированию кодекса этики использования данных</w:t>
      </w:r>
    </w:p>
    <w:p w14:paraId="00000002" w14:textId="77777777" w:rsidR="00C83A9E" w:rsidRPr="00284915" w:rsidRDefault="00C83A9E" w:rsidP="00284915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</w:pPr>
    </w:p>
    <w:p w14:paraId="00000003" w14:textId="77777777" w:rsidR="00C83A9E" w:rsidRPr="00284915" w:rsidRDefault="00C83A9E" w:rsidP="00284915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</w:pPr>
    </w:p>
    <w:p w14:paraId="00000004" w14:textId="263246FF" w:rsidR="00C83A9E" w:rsidRPr="00284915" w:rsidRDefault="003539CA" w:rsidP="00284915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</w:pPr>
      <w:r w:rsidRPr="00284915">
        <w:rPr>
          <w:rFonts w:ascii="&amp;quot" w:eastAsia="Times New Roman" w:hAnsi="&amp;quot" w:cs="Tahoma"/>
          <w:b/>
          <w:bCs/>
          <w:color w:val="000000"/>
          <w:sz w:val="24"/>
          <w:szCs w:val="24"/>
          <w:lang w:val="ru-RU"/>
        </w:rPr>
        <w:t>5 марта, Москва</w:t>
      </w:r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. </w:t>
      </w:r>
      <w:r w:rsidR="00EC6CD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Состоялось первое </w:t>
      </w:r>
      <w:r w:rsidR="00F22CDF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совместное </w:t>
      </w:r>
      <w:r w:rsidR="00EC6CD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заседание </w:t>
      </w:r>
      <w:r w:rsidR="00F52758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экспертов</w:t>
      </w:r>
      <w:r w:rsidR="00EE1490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</w:t>
      </w:r>
      <w:r w:rsidR="00EC6CD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Института развития интернета</w:t>
      </w:r>
      <w:r w:rsidR="00634D6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(ИРИ)</w:t>
      </w:r>
      <w:r w:rsidR="00EC6CD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и Ассоциации участников рынка больших данных</w:t>
      </w:r>
      <w:r w:rsidR="00634D6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по теме </w:t>
      </w:r>
      <w:r w:rsidR="00A16C70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больших </w:t>
      </w:r>
      <w:r w:rsidR="00EE1490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данных</w:t>
      </w:r>
      <w:r w:rsidR="00EC6CD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. В рамках встреч</w:t>
      </w:r>
      <w:r w:rsidR="00EE1490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и участники обсудили концепцию к</w:t>
      </w:r>
      <w:r w:rsidR="00EC6CD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одекса</w:t>
      </w:r>
      <w:r w:rsidR="00EE1490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этики использования больших данных</w:t>
      </w:r>
      <w:r w:rsidR="00EC6CD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, основные принципы и подходы к сбору, анализу, обработке, передаче данных.</w:t>
      </w:r>
    </w:p>
    <w:p w14:paraId="49578605" w14:textId="3DBD3BF8" w:rsidR="00EE1490" w:rsidRPr="00284915" w:rsidRDefault="00EE1490" w:rsidP="00284915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</w:pPr>
    </w:p>
    <w:p w14:paraId="1FB25DE1" w14:textId="5AEA1BB3" w:rsidR="00EE1490" w:rsidRPr="00284915" w:rsidRDefault="006212BF" w:rsidP="00284915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</w:pPr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В мероприятии приняли участие профильные эксперты от Института развития интернета и компаний, входящих в Ассоциацию больших данных: «Яндекс», </w:t>
      </w:r>
      <w:proofErr w:type="spellStart"/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Mail.Ru</w:t>
      </w:r>
      <w:proofErr w:type="spellEnd"/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Group</w:t>
      </w:r>
      <w:proofErr w:type="spellEnd"/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, «Сбербанк», Газпромбанк, Тинькофф Банк, «МегаФон», </w:t>
      </w:r>
      <w:proofErr w:type="spellStart"/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oneFactor</w:t>
      </w:r>
      <w:proofErr w:type="spellEnd"/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.</w:t>
      </w:r>
    </w:p>
    <w:p w14:paraId="00000005" w14:textId="77777777" w:rsidR="00C83A9E" w:rsidRPr="00284915" w:rsidRDefault="00EC6CD3" w:rsidP="00284915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</w:pPr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</w:t>
      </w:r>
    </w:p>
    <w:p w14:paraId="00000006" w14:textId="7906E043" w:rsidR="00C83A9E" w:rsidRPr="00284915" w:rsidRDefault="005D3B9A" w:rsidP="00284915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</w:pPr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Предполагается, что к</w:t>
      </w:r>
      <w:r w:rsidR="00EC6CD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одекс этики установит общие правила поведения</w:t>
      </w:r>
      <w:r w:rsidR="00EE1490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компаний и прочих организаций </w:t>
      </w:r>
      <w:r w:rsidR="00EC6CD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при сборе, накоплении, поиске, анализе, хранении, передаче и </w:t>
      </w:r>
      <w:r w:rsidR="00C40199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иных формах обработки и</w:t>
      </w:r>
      <w:r w:rsidR="00EC6CD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использовани</w:t>
      </w:r>
      <w:r w:rsidR="00C40199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я</w:t>
      </w:r>
      <w:r w:rsidR="00EC6CD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данных. </w:t>
      </w:r>
      <w:r w:rsidR="00EE1490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Документ </w:t>
      </w:r>
      <w:r w:rsidR="00EC6CD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будет </w:t>
      </w:r>
      <w:r w:rsidR="00263F3A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носить рекомендательный характер</w:t>
      </w:r>
      <w:r w:rsidR="00F22CDF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и представлять свод стандартов, разработанных ведущими участниками рынка для саморегулирования отрасли. </w:t>
      </w:r>
      <w:r w:rsidR="00F22CDF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br/>
      </w:r>
    </w:p>
    <w:p w14:paraId="00000008" w14:textId="6B625FA1" w:rsidR="00C83A9E" w:rsidRPr="00284915" w:rsidRDefault="00EC6CD3" w:rsidP="00284915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</w:pPr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</w:t>
      </w:r>
      <w:r w:rsidR="00EE1490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Цель разработки кодекса состоит </w:t>
      </w:r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в том, чтобы </w:t>
      </w:r>
      <w:r w:rsidR="009448BF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обобщить лучшие практики работы с данными в различных областях и </w:t>
      </w:r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сформулировать принципы и универсальные правила, которые должны определить границы допустимого поведения для всего профессионального сообщества</w:t>
      </w:r>
      <w:r w:rsidR="00AE5E8F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из различных сфер экономики</w:t>
      </w:r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, </w:t>
      </w:r>
      <w:r w:rsidR="009448BF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применяющего технологии </w:t>
      </w:r>
      <w:r w:rsidR="006212BF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больши</w:t>
      </w:r>
      <w:r w:rsidR="009448BF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х</w:t>
      </w:r>
      <w:r w:rsidR="006212BF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</w:t>
      </w:r>
      <w:r w:rsidR="00AE5E8F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данных </w:t>
      </w:r>
      <w:r w:rsidR="009448BF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в</w:t>
      </w:r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своей деятельности, и вместе с тем оставить некоторую свободу для более подробной регламентации.</w:t>
      </w:r>
    </w:p>
    <w:p w14:paraId="58FAF82C" w14:textId="77777777" w:rsidR="007D3A55" w:rsidRPr="00284915" w:rsidRDefault="007D3A55" w:rsidP="00284915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</w:pPr>
    </w:p>
    <w:p w14:paraId="3B106977" w14:textId="6D89B4B3" w:rsidR="007D3A55" w:rsidRPr="00284915" w:rsidRDefault="007D3A55" w:rsidP="00284915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</w:pPr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Также в рамках заседания была озвучена идея помимо универсального кодекса этики разработать дополнительный свод </w:t>
      </w:r>
      <w:r w:rsidR="00C40199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лучших </w:t>
      </w:r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практик по применению кодекса на конкретных кейсах, сформированный по принципу так называемых «белых книг» (</w:t>
      </w:r>
      <w:proofErr w:type="spellStart"/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white</w:t>
      </w:r>
      <w:proofErr w:type="spellEnd"/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papers</w:t>
      </w:r>
      <w:proofErr w:type="spellEnd"/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). Такой документ мог бы постепенно пополняться экспертами группы с развитием рынка данных и </w:t>
      </w:r>
      <w:r w:rsidR="00EC6CD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будет </w:t>
      </w:r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полезен как участникам рынка, так и государственным структурам, взаимодействующими с бизнесом</w:t>
      </w:r>
      <w:r w:rsidR="00EC6CD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по теме больших данных</w:t>
      </w:r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. </w:t>
      </w:r>
    </w:p>
    <w:p w14:paraId="549E9A5B" w14:textId="63946AB3" w:rsidR="006212BF" w:rsidRPr="00284915" w:rsidRDefault="006212BF" w:rsidP="00284915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</w:pPr>
    </w:p>
    <w:p w14:paraId="0000000A" w14:textId="180488C3" w:rsidR="00C83A9E" w:rsidRPr="00284915" w:rsidRDefault="00EC6CD3" w:rsidP="00284915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</w:pPr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Разработка</w:t>
      </w:r>
      <w:r w:rsidR="007D3A55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документов </w:t>
      </w:r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будет проходить в сотрудничестве с отраслевыми экспертами. </w:t>
      </w:r>
      <w:r w:rsidR="00F22CDF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Разработчики кодекса – эксперты Института</w:t>
      </w:r>
      <w:r w:rsidR="007D3A55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развития интернета и Ассоциации</w:t>
      </w:r>
      <w:r w:rsidR="00C40199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участников рынка</w:t>
      </w:r>
      <w:r w:rsidR="007D3A55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больших данных</w:t>
      </w:r>
      <w:r w:rsidR="00C40199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–</w:t>
      </w:r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открыты к диалогу и расширению состава.</w:t>
      </w:r>
    </w:p>
    <w:p w14:paraId="0000000B" w14:textId="77777777" w:rsidR="00C83A9E" w:rsidRPr="00284915" w:rsidRDefault="00EC6CD3" w:rsidP="00284915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</w:pPr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</w:t>
      </w:r>
    </w:p>
    <w:p w14:paraId="5D19C177" w14:textId="16A594F9" w:rsidR="007D3A55" w:rsidRPr="00284915" w:rsidRDefault="006212BF" w:rsidP="00284915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</w:pPr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Напомним, что идея к</w:t>
      </w:r>
      <w:r w:rsidR="00EC6CD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одекса была впервые озвучена в рамках открытого Меморандума о взаимодействии участников рынка данных, который </w:t>
      </w:r>
      <w:r w:rsidR="00C40199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в конце прошлого года</w:t>
      </w:r>
      <w:r w:rsidR="00EC6CD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был подписан Институтом развития интернета и Ассоциацией участников рынка больших данных на </w:t>
      </w:r>
      <w:r w:rsidR="00F52758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Неделе Российского Интернета (</w:t>
      </w:r>
      <w:r w:rsidR="00EC6CD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RIW 2018</w:t>
      </w:r>
      <w:r w:rsidR="00F52758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)</w:t>
      </w:r>
      <w:r w:rsidR="00EC6CD3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.</w:t>
      </w:r>
      <w:r w:rsidR="00D030E2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Свои подписи под документом поставили Анна </w:t>
      </w:r>
      <w:proofErr w:type="spellStart"/>
      <w:r w:rsidR="00D030E2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Серебряникова</w:t>
      </w:r>
      <w:proofErr w:type="spellEnd"/>
      <w:r w:rsidR="00D030E2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, президент Ассоциации</w:t>
      </w:r>
      <w:r w:rsidR="00C40199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участников рынка</w:t>
      </w:r>
      <w:r w:rsidR="00D030E2"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 xml:space="preserve"> больших данных, и Сергей Петров, директор ИРИ.</w:t>
      </w:r>
    </w:p>
    <w:p w14:paraId="6E47125D" w14:textId="1BEB77DD" w:rsidR="006212BF" w:rsidRPr="00284915" w:rsidRDefault="006212BF" w:rsidP="00284915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</w:pPr>
      <w:r w:rsidRPr="00284915"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  <w:t>_________________________________________________________________________</w:t>
      </w:r>
    </w:p>
    <w:p w14:paraId="35BE740B" w14:textId="66769945" w:rsidR="006212BF" w:rsidRPr="00284915" w:rsidRDefault="006212BF" w:rsidP="00284915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val="ru-RU"/>
        </w:rPr>
      </w:pPr>
    </w:p>
    <w:p w14:paraId="6EE2CCA5" w14:textId="3518F92A" w:rsidR="006212BF" w:rsidRPr="00284915" w:rsidRDefault="006212BF" w:rsidP="00D030E2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0"/>
          <w:szCs w:val="20"/>
          <w:lang w:val="ru-RU"/>
        </w:rPr>
      </w:pPr>
      <w:r w:rsidRPr="00284915">
        <w:rPr>
          <w:rFonts w:ascii="&amp;quot" w:eastAsia="Times New Roman" w:hAnsi="&amp;quot" w:cs="Tahoma"/>
          <w:b/>
          <w:bCs/>
          <w:color w:val="000000"/>
          <w:sz w:val="20"/>
          <w:szCs w:val="20"/>
          <w:lang w:val="ru-RU"/>
        </w:rPr>
        <w:lastRenderedPageBreak/>
        <w:t>Ассоциация участников рынка больших данных</w:t>
      </w:r>
      <w:r w:rsidRPr="00284915">
        <w:rPr>
          <w:rFonts w:ascii="&amp;quot" w:eastAsia="Times New Roman" w:hAnsi="&amp;quot" w:cs="Tahoma"/>
          <w:bCs/>
          <w:color w:val="000000"/>
          <w:sz w:val="20"/>
          <w:szCs w:val="20"/>
          <w:lang w:val="ru-RU"/>
        </w:rPr>
        <w:t xml:space="preserve"> была создана в России осенью 2018 года. Сегодня членами Ассоциации являются «Яндекс», </w:t>
      </w:r>
      <w:proofErr w:type="spellStart"/>
      <w:r w:rsidRPr="00284915">
        <w:rPr>
          <w:rFonts w:ascii="&amp;quot" w:eastAsia="Times New Roman" w:hAnsi="&amp;quot" w:cs="Tahoma"/>
          <w:bCs/>
          <w:color w:val="000000"/>
          <w:sz w:val="20"/>
          <w:szCs w:val="20"/>
          <w:lang w:val="ru-RU"/>
        </w:rPr>
        <w:t>Mail.Ru</w:t>
      </w:r>
      <w:proofErr w:type="spellEnd"/>
      <w:r w:rsidRPr="00284915">
        <w:rPr>
          <w:rFonts w:ascii="&amp;quot" w:eastAsia="Times New Roman" w:hAnsi="&amp;quot" w:cs="Tahoma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284915">
        <w:rPr>
          <w:rFonts w:ascii="&amp;quot" w:eastAsia="Times New Roman" w:hAnsi="&amp;quot" w:cs="Tahoma"/>
          <w:bCs/>
          <w:color w:val="000000"/>
          <w:sz w:val="20"/>
          <w:szCs w:val="20"/>
          <w:lang w:val="ru-RU"/>
        </w:rPr>
        <w:t>Group</w:t>
      </w:r>
      <w:proofErr w:type="spellEnd"/>
      <w:r w:rsidRPr="00284915">
        <w:rPr>
          <w:rFonts w:ascii="&amp;quot" w:eastAsia="Times New Roman" w:hAnsi="&amp;quot" w:cs="Tahoma"/>
          <w:bCs/>
          <w:color w:val="000000"/>
          <w:sz w:val="20"/>
          <w:szCs w:val="20"/>
          <w:lang w:val="ru-RU"/>
        </w:rPr>
        <w:t xml:space="preserve">, «Сбербанк», Газпромбанк, Тинькофф Банк, «МегаФон», </w:t>
      </w:r>
      <w:proofErr w:type="spellStart"/>
      <w:r w:rsidRPr="00284915">
        <w:rPr>
          <w:rFonts w:ascii="&amp;quot" w:eastAsia="Times New Roman" w:hAnsi="&amp;quot" w:cs="Tahoma"/>
          <w:bCs/>
          <w:color w:val="000000"/>
          <w:sz w:val="20"/>
          <w:szCs w:val="20"/>
          <w:lang w:val="ru-RU"/>
        </w:rPr>
        <w:t>oneFactor</w:t>
      </w:r>
      <w:proofErr w:type="spellEnd"/>
      <w:r w:rsidRPr="00284915">
        <w:rPr>
          <w:rFonts w:ascii="&amp;quot" w:eastAsia="Times New Roman" w:hAnsi="&amp;quot" w:cs="Tahoma"/>
          <w:bCs/>
          <w:color w:val="000000"/>
          <w:sz w:val="20"/>
          <w:szCs w:val="20"/>
          <w:lang w:val="ru-RU"/>
        </w:rPr>
        <w:t>. Основная цель ассоциации – создание условий для развития технологий и продуктов в сфере больших данных в России.</w:t>
      </w:r>
    </w:p>
    <w:p w14:paraId="1A1B8C50" w14:textId="2DE29A8D" w:rsidR="0067084D" w:rsidRPr="00284915" w:rsidRDefault="0067084D" w:rsidP="00D030E2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0"/>
          <w:szCs w:val="20"/>
          <w:lang w:val="ru-RU"/>
        </w:rPr>
      </w:pPr>
    </w:p>
    <w:p w14:paraId="3C7CA2A9" w14:textId="77777777" w:rsidR="00170413" w:rsidRPr="00170413" w:rsidRDefault="00170413" w:rsidP="00170413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/>
          <w:bCs/>
          <w:color w:val="000000"/>
          <w:sz w:val="20"/>
          <w:szCs w:val="20"/>
          <w:lang w:val="ru-RU"/>
        </w:rPr>
      </w:pPr>
      <w:r w:rsidRPr="00170413">
        <w:rPr>
          <w:rFonts w:ascii="&amp;quot" w:eastAsia="Times New Roman" w:hAnsi="&amp;quot" w:cs="Tahoma"/>
          <w:b/>
          <w:bCs/>
          <w:color w:val="000000"/>
          <w:sz w:val="20"/>
          <w:szCs w:val="20"/>
          <w:lang w:val="ru-RU"/>
        </w:rPr>
        <w:t>Институт развития интернета</w:t>
      </w:r>
    </w:p>
    <w:p w14:paraId="1479097C" w14:textId="77777777" w:rsidR="00170413" w:rsidRPr="00170413" w:rsidRDefault="00170413" w:rsidP="00170413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0"/>
          <w:szCs w:val="20"/>
          <w:lang w:val="ru-RU"/>
        </w:rPr>
      </w:pPr>
      <w:r w:rsidRPr="00170413">
        <w:rPr>
          <w:rFonts w:ascii="&amp;quot" w:eastAsia="Times New Roman" w:hAnsi="&amp;quot" w:cs="Tahoma"/>
          <w:bCs/>
          <w:color w:val="000000"/>
          <w:sz w:val="20"/>
          <w:szCs w:val="20"/>
          <w:lang w:val="ru-RU"/>
        </w:rPr>
        <w:t>ИРИ – автономная некоммерческая организация, созданная в 2015 году при поддержке Администрации Президента Российской Федерации. В настоящее время ИРИ является координационным центром по взаимодействию между государством и цифровой индустрией, разработчиком предложений по совершенствованию государственной политики в цифровой среде, организатором образо</w:t>
      </w:r>
      <w:bookmarkStart w:id="0" w:name="_GoBack"/>
      <w:bookmarkEnd w:id="0"/>
      <w:r w:rsidRPr="00170413">
        <w:rPr>
          <w:rFonts w:ascii="&amp;quot" w:eastAsia="Times New Roman" w:hAnsi="&amp;quot" w:cs="Tahoma"/>
          <w:bCs/>
          <w:color w:val="000000"/>
          <w:sz w:val="20"/>
          <w:szCs w:val="20"/>
          <w:lang w:val="ru-RU"/>
        </w:rPr>
        <w:t>вательных программ по цифровой трансформации государственного и муниципального управления, эффективной площадкой для межотраслевого диалога и согласования инициатив участников рынка.</w:t>
      </w:r>
    </w:p>
    <w:p w14:paraId="026D9698" w14:textId="77777777" w:rsidR="00170413" w:rsidRPr="00170413" w:rsidRDefault="00170413" w:rsidP="00170413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0"/>
          <w:szCs w:val="20"/>
          <w:lang w:val="ru-RU"/>
        </w:rPr>
      </w:pPr>
      <w:r w:rsidRPr="00170413">
        <w:rPr>
          <w:rFonts w:ascii="&amp;quot" w:eastAsia="Times New Roman" w:hAnsi="&amp;quot" w:cs="Tahoma"/>
          <w:bCs/>
          <w:color w:val="000000"/>
          <w:sz w:val="20"/>
          <w:szCs w:val="20"/>
          <w:lang w:val="ru-RU"/>
        </w:rPr>
        <w:t xml:space="preserve"> </w:t>
      </w:r>
    </w:p>
    <w:p w14:paraId="00000011" w14:textId="77777777" w:rsidR="00C83A9E" w:rsidRPr="00170413" w:rsidRDefault="00C83A9E" w:rsidP="00284915">
      <w:pPr>
        <w:shd w:val="clear" w:color="auto" w:fill="FFFFFF"/>
        <w:spacing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</w:rPr>
      </w:pPr>
    </w:p>
    <w:p w14:paraId="00000012" w14:textId="77777777" w:rsidR="00C83A9E" w:rsidRDefault="00C83A9E">
      <w:pPr>
        <w:spacing w:line="240" w:lineRule="auto"/>
        <w:rPr>
          <w:color w:val="FF0000"/>
        </w:rPr>
      </w:pPr>
    </w:p>
    <w:p w14:paraId="00000013" w14:textId="77777777" w:rsidR="00C83A9E" w:rsidRDefault="00C83A9E">
      <w:pPr>
        <w:spacing w:line="240" w:lineRule="auto"/>
        <w:rPr>
          <w:color w:val="FF0000"/>
        </w:rPr>
      </w:pPr>
    </w:p>
    <w:p w14:paraId="00000014" w14:textId="77777777" w:rsidR="00C83A9E" w:rsidRDefault="00C83A9E">
      <w:pPr>
        <w:spacing w:line="240" w:lineRule="auto"/>
        <w:rPr>
          <w:color w:val="FF0000"/>
        </w:rPr>
      </w:pPr>
    </w:p>
    <w:p w14:paraId="00000015" w14:textId="77777777" w:rsidR="00C83A9E" w:rsidRDefault="00C83A9E">
      <w:pPr>
        <w:spacing w:line="240" w:lineRule="auto"/>
        <w:rPr>
          <w:color w:val="FF0000"/>
        </w:rPr>
      </w:pPr>
    </w:p>
    <w:p w14:paraId="00000016" w14:textId="77777777" w:rsidR="00C83A9E" w:rsidRDefault="00C83A9E">
      <w:pPr>
        <w:spacing w:line="240" w:lineRule="auto"/>
        <w:rPr>
          <w:color w:val="FF0000"/>
        </w:rPr>
      </w:pPr>
    </w:p>
    <w:p w14:paraId="00000017" w14:textId="77777777" w:rsidR="00C83A9E" w:rsidRDefault="00C83A9E">
      <w:pPr>
        <w:spacing w:line="240" w:lineRule="auto"/>
        <w:rPr>
          <w:color w:val="FF0000"/>
        </w:rPr>
      </w:pPr>
    </w:p>
    <w:p w14:paraId="00000018" w14:textId="77777777" w:rsidR="00C83A9E" w:rsidRDefault="00C83A9E">
      <w:pPr>
        <w:spacing w:line="240" w:lineRule="auto"/>
        <w:rPr>
          <w:color w:val="FF0000"/>
        </w:rPr>
      </w:pPr>
    </w:p>
    <w:p w14:paraId="00000019" w14:textId="77777777" w:rsidR="00C83A9E" w:rsidRDefault="00C83A9E">
      <w:pPr>
        <w:spacing w:line="240" w:lineRule="auto"/>
        <w:rPr>
          <w:color w:val="FF0000"/>
        </w:rPr>
      </w:pPr>
    </w:p>
    <w:p w14:paraId="0000001A" w14:textId="77777777" w:rsidR="00C83A9E" w:rsidRDefault="00C83A9E">
      <w:pPr>
        <w:spacing w:line="240" w:lineRule="auto"/>
        <w:rPr>
          <w:color w:val="FF0000"/>
        </w:rPr>
      </w:pPr>
    </w:p>
    <w:p w14:paraId="0000001B" w14:textId="77777777" w:rsidR="00C83A9E" w:rsidRDefault="00C83A9E">
      <w:pPr>
        <w:spacing w:line="240" w:lineRule="auto"/>
        <w:rPr>
          <w:color w:val="FF0000"/>
        </w:rPr>
      </w:pPr>
    </w:p>
    <w:p w14:paraId="0000001C" w14:textId="77777777" w:rsidR="00C83A9E" w:rsidRDefault="00C83A9E">
      <w:pPr>
        <w:spacing w:line="240" w:lineRule="auto"/>
        <w:jc w:val="both"/>
      </w:pPr>
    </w:p>
    <w:p w14:paraId="0000001D" w14:textId="77777777" w:rsidR="00C83A9E" w:rsidRDefault="00EC6CD3">
      <w:pPr>
        <w:spacing w:line="240" w:lineRule="auto"/>
      </w:pPr>
      <w:r>
        <w:br/>
      </w:r>
    </w:p>
    <w:sectPr w:rsidR="00C83A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9E"/>
    <w:rsid w:val="00170413"/>
    <w:rsid w:val="001B08C8"/>
    <w:rsid w:val="00263F3A"/>
    <w:rsid w:val="00284915"/>
    <w:rsid w:val="003539CA"/>
    <w:rsid w:val="003A4B32"/>
    <w:rsid w:val="00466116"/>
    <w:rsid w:val="00505EA7"/>
    <w:rsid w:val="005A7B54"/>
    <w:rsid w:val="005D3B9A"/>
    <w:rsid w:val="006212BF"/>
    <w:rsid w:val="00634D63"/>
    <w:rsid w:val="0067084D"/>
    <w:rsid w:val="006C6E40"/>
    <w:rsid w:val="007D3A55"/>
    <w:rsid w:val="007D764F"/>
    <w:rsid w:val="00830467"/>
    <w:rsid w:val="009448BF"/>
    <w:rsid w:val="00A16C70"/>
    <w:rsid w:val="00AA0553"/>
    <w:rsid w:val="00AE5E8F"/>
    <w:rsid w:val="00C340D4"/>
    <w:rsid w:val="00C40199"/>
    <w:rsid w:val="00C83A9E"/>
    <w:rsid w:val="00D030E2"/>
    <w:rsid w:val="00D8369A"/>
    <w:rsid w:val="00EC6CD3"/>
    <w:rsid w:val="00EE1490"/>
    <w:rsid w:val="00F22CDF"/>
    <w:rsid w:val="00F50ED1"/>
    <w:rsid w:val="00F5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01FD"/>
  <w15:docId w15:val="{8D54DFE5-430B-4921-BECB-2ED7A925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D030E2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B08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08C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08C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08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08C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08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9DC5-0D7B-4EF0-B929-F58B3AB0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Андреева</dc:creator>
  <cp:lastModifiedBy>Екатерина Андреева</cp:lastModifiedBy>
  <cp:revision>4</cp:revision>
  <dcterms:created xsi:type="dcterms:W3CDTF">2019-03-05T08:20:00Z</dcterms:created>
  <dcterms:modified xsi:type="dcterms:W3CDTF">2019-03-05T09:42:00Z</dcterms:modified>
</cp:coreProperties>
</file>